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68" w:rsidRDefault="00437763" w:rsidP="00437763">
      <w:pPr>
        <w:jc w:val="center"/>
        <w:rPr>
          <w:rStyle w:val="Strong"/>
          <w:rFonts w:ascii="Tw Cen MT" w:hAnsi="Tw Cen MT" w:cs="Arial"/>
          <w:caps/>
          <w:color w:val="303030"/>
          <w:sz w:val="28"/>
          <w:szCs w:val="24"/>
          <w:shd w:val="clear" w:color="auto" w:fill="FFFFFF"/>
        </w:rPr>
      </w:pPr>
      <w:r w:rsidRPr="00437763">
        <w:rPr>
          <w:rFonts w:ascii="Tw Cen MT" w:hAnsi="Tw Cen MT" w:cs="Arial"/>
          <w:b/>
          <w:caps/>
          <w:color w:val="303030"/>
          <w:sz w:val="28"/>
          <w:szCs w:val="24"/>
          <w:shd w:val="clear" w:color="auto" w:fill="FFFFFF"/>
        </w:rPr>
        <w:t>URINE DIAGNOSTICS / ANALYZER / </w:t>
      </w:r>
      <w:r w:rsidRPr="00437763">
        <w:rPr>
          <w:rStyle w:val="Strong"/>
          <w:rFonts w:ascii="Tw Cen MT" w:hAnsi="Tw Cen MT" w:cs="Arial"/>
          <w:caps/>
          <w:color w:val="303030"/>
          <w:sz w:val="28"/>
          <w:szCs w:val="24"/>
          <w:shd w:val="clear" w:color="auto" w:fill="FFFFFF"/>
        </w:rPr>
        <w:t>URILYZER 500 PRO</w:t>
      </w:r>
    </w:p>
    <w:p w:rsidR="00437763" w:rsidRPr="00437763" w:rsidRDefault="00437763" w:rsidP="00437763">
      <w:pPr>
        <w:jc w:val="center"/>
        <w:rPr>
          <w:rStyle w:val="Strong"/>
          <w:rFonts w:ascii="Tw Cen MT" w:hAnsi="Tw Cen MT" w:cs="Arial"/>
          <w:b w:val="0"/>
          <w:caps/>
          <w:color w:val="303030"/>
          <w:sz w:val="28"/>
          <w:szCs w:val="24"/>
          <w:shd w:val="clear" w:color="auto" w:fill="FFFFFF"/>
        </w:rPr>
      </w:pPr>
    </w:p>
    <w:p w:rsidR="00437763" w:rsidRPr="00437763" w:rsidRDefault="00437763">
      <w:pPr>
        <w:rPr>
          <w:rFonts w:ascii="Tw Cen MT" w:hAnsi="Tw Cen MT" w:cs="Arial"/>
          <w:color w:val="303030"/>
          <w:sz w:val="24"/>
          <w:szCs w:val="24"/>
          <w:shd w:val="clear" w:color="auto" w:fill="FFFFFF"/>
        </w:rPr>
      </w:pPr>
      <w:r w:rsidRPr="00437763"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9469D4" wp14:editId="16ACC6A1">
            <wp:simplePos x="0" y="0"/>
            <wp:positionH relativeFrom="margin">
              <wp:posOffset>3181350</wp:posOffset>
            </wp:positionH>
            <wp:positionV relativeFrom="paragraph">
              <wp:posOffset>759460</wp:posOffset>
            </wp:positionV>
            <wp:extent cx="3152775" cy="2101850"/>
            <wp:effectExtent l="0" t="0" r="9525" b="0"/>
            <wp:wrapTight wrapText="bothSides">
              <wp:wrapPolygon edited="0">
                <wp:start x="0" y="6852"/>
                <wp:lineTo x="0" y="14291"/>
                <wp:lineTo x="21535" y="14291"/>
                <wp:lineTo x="21535" y="6852"/>
                <wp:lineTo x="0" y="6852"/>
              </wp:wrapPolygon>
            </wp:wrapTight>
            <wp:docPr id="2" name="Picture 2" descr="https://www.analyticon-diagnostics.com/images/produkte/6cx3drx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alyticon-diagnostics.com/images/produkte/6cx3drx5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63"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A31FB9" wp14:editId="0E04EF3A">
            <wp:simplePos x="0" y="0"/>
            <wp:positionH relativeFrom="margin">
              <wp:align>left</wp:align>
            </wp:positionH>
            <wp:positionV relativeFrom="paragraph">
              <wp:posOffset>1054735</wp:posOffset>
            </wp:positionV>
            <wp:extent cx="3014345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32" y="21498"/>
                <wp:lineTo x="21432" y="0"/>
                <wp:lineTo x="0" y="0"/>
              </wp:wrapPolygon>
            </wp:wrapTight>
            <wp:docPr id="1" name="Picture 1" descr="https://www.analyticon-diagnostics.com/images/produkte/3egkp96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alyticon-diagnostics.com/images/produkte/3egkp961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63">
        <w:rPr>
          <w:rFonts w:ascii="Tw Cen MT" w:hAnsi="Tw Cen MT" w:cs="Arial"/>
          <w:color w:val="303030"/>
          <w:sz w:val="24"/>
          <w:szCs w:val="24"/>
          <w:shd w:val="clear" w:color="auto" w:fill="FFFFFF"/>
        </w:rPr>
        <w:t xml:space="preserve">The </w:t>
      </w:r>
      <w:proofErr w:type="spellStart"/>
      <w:r w:rsidRPr="00437763">
        <w:rPr>
          <w:rFonts w:ascii="Tw Cen MT" w:hAnsi="Tw Cen MT" w:cs="Arial"/>
          <w:color w:val="303030"/>
          <w:sz w:val="24"/>
          <w:szCs w:val="24"/>
          <w:shd w:val="clear" w:color="auto" w:fill="FFFFFF"/>
        </w:rPr>
        <w:t>Urilyzer</w:t>
      </w:r>
      <w:proofErr w:type="spellEnd"/>
      <w:r w:rsidRPr="00437763">
        <w:rPr>
          <w:rFonts w:ascii="Tw Cen MT" w:hAnsi="Tw Cen MT" w:cs="Arial"/>
          <w:color w:val="303030"/>
          <w:sz w:val="24"/>
          <w:szCs w:val="24"/>
          <w:shd w:val="clear" w:color="auto" w:fill="FFFFFF"/>
          <w:vertAlign w:val="superscript"/>
        </w:rPr>
        <w:t>®</w:t>
      </w:r>
      <w:r w:rsidRPr="00437763">
        <w:rPr>
          <w:rFonts w:ascii="Tw Cen MT" w:hAnsi="Tw Cen MT" w:cs="Arial"/>
          <w:color w:val="303030"/>
          <w:sz w:val="24"/>
          <w:szCs w:val="24"/>
          <w:shd w:val="clear" w:color="auto" w:fill="FFFFFF"/>
        </w:rPr>
        <w:t xml:space="preserve"> 500 Pro is a semi-automated urine test strip analyzer with </w:t>
      </w:r>
      <w:proofErr w:type="spellStart"/>
      <w:r w:rsidRPr="00437763">
        <w:rPr>
          <w:rFonts w:ascii="Tw Cen MT" w:hAnsi="Tw Cen MT" w:cs="Arial"/>
          <w:color w:val="303030"/>
          <w:sz w:val="24"/>
          <w:szCs w:val="24"/>
          <w:shd w:val="clear" w:color="auto" w:fill="FFFFFF"/>
        </w:rPr>
        <w:t>continous</w:t>
      </w:r>
      <w:proofErr w:type="spellEnd"/>
      <w:r w:rsidRPr="00437763">
        <w:rPr>
          <w:rFonts w:ascii="Tw Cen MT" w:hAnsi="Tw Cen MT" w:cs="Arial"/>
          <w:color w:val="303030"/>
          <w:sz w:val="24"/>
          <w:szCs w:val="24"/>
          <w:shd w:val="clear" w:color="auto" w:fill="FFFFFF"/>
        </w:rPr>
        <w:t xml:space="preserve"> loading function. The system is provided with state-of-the-art operator and QC management as well as enhanced connectivity capabilities to meet the growing demands for compliance management and data capture. Moreover, the system provides the user with a high level of customization with flexible testing and reporting options.</w:t>
      </w:r>
    </w:p>
    <w:p w:rsidR="00437763" w:rsidRPr="00437763" w:rsidRDefault="00437763">
      <w:pPr>
        <w:rPr>
          <w:rFonts w:ascii="Tw Cen MT" w:hAnsi="Tw Cen MT" w:cs="Arial"/>
          <w:color w:val="303030"/>
          <w:sz w:val="24"/>
          <w:szCs w:val="24"/>
          <w:shd w:val="clear" w:color="auto" w:fill="FFFFFF"/>
        </w:rPr>
      </w:pPr>
    </w:p>
    <w:p w:rsidR="00437763" w:rsidRPr="00437763" w:rsidRDefault="00437763">
      <w:pPr>
        <w:rPr>
          <w:rFonts w:ascii="Tw Cen MT" w:hAnsi="Tw Cen MT"/>
          <w:sz w:val="24"/>
          <w:szCs w:val="24"/>
        </w:rPr>
      </w:pPr>
    </w:p>
    <w:p w:rsidR="00437763" w:rsidRPr="00437763" w:rsidRDefault="00437763">
      <w:pPr>
        <w:rPr>
          <w:rFonts w:ascii="Tw Cen MT" w:hAnsi="Tw Cen MT"/>
          <w:sz w:val="24"/>
          <w:szCs w:val="24"/>
        </w:rPr>
      </w:pPr>
    </w:p>
    <w:p w:rsidR="00437763" w:rsidRPr="00437763" w:rsidRDefault="00437763">
      <w:pPr>
        <w:rPr>
          <w:rFonts w:ascii="Tw Cen MT" w:hAnsi="Tw Cen MT"/>
          <w:sz w:val="24"/>
          <w:szCs w:val="24"/>
        </w:rPr>
      </w:pPr>
    </w:p>
    <w:p w:rsidR="00437763" w:rsidRDefault="00437763">
      <w:pPr>
        <w:rPr>
          <w:rFonts w:ascii="Tw Cen MT" w:hAnsi="Tw Cen MT"/>
          <w:b/>
          <w:sz w:val="24"/>
          <w:szCs w:val="24"/>
          <w:u w:val="single"/>
        </w:rPr>
      </w:pPr>
    </w:p>
    <w:p w:rsidR="00437763" w:rsidRDefault="00437763">
      <w:pPr>
        <w:rPr>
          <w:rFonts w:ascii="Tw Cen MT" w:hAnsi="Tw Cen MT"/>
          <w:b/>
          <w:sz w:val="24"/>
          <w:szCs w:val="24"/>
          <w:u w:val="single"/>
        </w:rPr>
      </w:pPr>
    </w:p>
    <w:p w:rsidR="00437763" w:rsidRPr="00437763" w:rsidRDefault="00437763">
      <w:pPr>
        <w:rPr>
          <w:rFonts w:ascii="Tw Cen MT" w:hAnsi="Tw Cen MT"/>
          <w:b/>
          <w:sz w:val="24"/>
          <w:szCs w:val="24"/>
          <w:u w:val="single"/>
        </w:rPr>
      </w:pPr>
      <w:bookmarkStart w:id="0" w:name="_GoBack"/>
      <w:bookmarkEnd w:id="0"/>
      <w:r w:rsidRPr="00437763">
        <w:rPr>
          <w:rFonts w:ascii="Tw Cen MT" w:hAnsi="Tw Cen MT"/>
          <w:b/>
          <w:sz w:val="24"/>
          <w:szCs w:val="24"/>
          <w:u w:val="single"/>
        </w:rPr>
        <w:t>Features and Functions</w:t>
      </w:r>
    </w:p>
    <w:p w:rsidR="00437763" w:rsidRPr="00437763" w:rsidRDefault="00437763" w:rsidP="00437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 Cen MT" w:eastAsia="Times New Roman" w:hAnsi="Tw Cen MT" w:cs="Arial"/>
          <w:color w:val="303030"/>
          <w:sz w:val="24"/>
          <w:szCs w:val="24"/>
        </w:rPr>
      </w:pPr>
      <w:r w:rsidRPr="00437763">
        <w:rPr>
          <w:rFonts w:ascii="Tw Cen MT" w:eastAsia="Times New Roman" w:hAnsi="Tw Cen MT" w:cs="Arial"/>
          <w:color w:val="303030"/>
          <w:sz w:val="24"/>
          <w:szCs w:val="24"/>
        </w:rPr>
        <w:t>Easy to use</w:t>
      </w:r>
    </w:p>
    <w:p w:rsidR="00437763" w:rsidRPr="00437763" w:rsidRDefault="00437763" w:rsidP="00437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 Cen MT" w:eastAsia="Times New Roman" w:hAnsi="Tw Cen MT" w:cs="Arial"/>
          <w:color w:val="303030"/>
          <w:sz w:val="24"/>
          <w:szCs w:val="24"/>
        </w:rPr>
      </w:pPr>
      <w:r w:rsidRPr="00437763">
        <w:rPr>
          <w:rFonts w:ascii="Tw Cen MT" w:eastAsia="Times New Roman" w:hAnsi="Tw Cen MT" w:cs="Arial"/>
          <w:color w:val="303030"/>
          <w:sz w:val="24"/>
          <w:szCs w:val="24"/>
        </w:rPr>
        <w:t>Data Management</w:t>
      </w:r>
    </w:p>
    <w:p w:rsidR="00437763" w:rsidRPr="00437763" w:rsidRDefault="00437763" w:rsidP="00437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 Cen MT" w:eastAsia="Times New Roman" w:hAnsi="Tw Cen MT" w:cs="Arial"/>
          <w:color w:val="303030"/>
          <w:sz w:val="24"/>
          <w:szCs w:val="24"/>
        </w:rPr>
      </w:pPr>
      <w:r w:rsidRPr="00437763">
        <w:rPr>
          <w:rFonts w:ascii="Tw Cen MT" w:eastAsia="Times New Roman" w:hAnsi="Tw Cen MT" w:cs="Arial"/>
          <w:color w:val="303030"/>
          <w:sz w:val="24"/>
          <w:szCs w:val="24"/>
        </w:rPr>
        <w:t>Quality Control Management</w:t>
      </w:r>
    </w:p>
    <w:p w:rsidR="00437763" w:rsidRDefault="00437763" w:rsidP="00437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 Cen MT" w:eastAsia="Times New Roman" w:hAnsi="Tw Cen MT" w:cs="Arial"/>
          <w:color w:val="303030"/>
          <w:sz w:val="24"/>
          <w:szCs w:val="24"/>
        </w:rPr>
      </w:pPr>
      <w:r w:rsidRPr="00437763">
        <w:rPr>
          <w:rFonts w:ascii="Tw Cen MT" w:eastAsia="Times New Roman" w:hAnsi="Tw Cen MT" w:cs="Arial"/>
          <w:color w:val="303030"/>
          <w:sz w:val="24"/>
          <w:szCs w:val="24"/>
        </w:rPr>
        <w:t>Operator Management</w:t>
      </w:r>
    </w:p>
    <w:p w:rsidR="00437763" w:rsidRPr="00437763" w:rsidRDefault="00437763" w:rsidP="00437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 Cen MT" w:eastAsia="Times New Roman" w:hAnsi="Tw Cen MT" w:cs="Arial"/>
          <w:color w:val="303030"/>
          <w:sz w:val="24"/>
          <w:szCs w:val="24"/>
        </w:rPr>
      </w:pPr>
    </w:p>
    <w:p w:rsidR="00437763" w:rsidRPr="00437763" w:rsidRDefault="00437763" w:rsidP="00437763">
      <w:pPr>
        <w:spacing w:before="100" w:beforeAutospacing="1" w:after="100" w:afterAutospacing="1" w:line="240" w:lineRule="auto"/>
        <w:rPr>
          <w:rFonts w:ascii="Tw Cen MT" w:eastAsia="Times New Roman" w:hAnsi="Tw Cen MT" w:cs="Arial"/>
          <w:b/>
          <w:color w:val="303030"/>
          <w:sz w:val="24"/>
          <w:szCs w:val="24"/>
          <w:u w:val="single"/>
        </w:rPr>
      </w:pPr>
      <w:r w:rsidRPr="00437763">
        <w:rPr>
          <w:rFonts w:ascii="Tw Cen MT" w:eastAsia="Times New Roman" w:hAnsi="Tw Cen MT" w:cs="Arial"/>
          <w:b/>
          <w:color w:val="303030"/>
          <w:sz w:val="24"/>
          <w:szCs w:val="24"/>
          <w:u w:val="single"/>
        </w:rPr>
        <w:t>Technical Data</w:t>
      </w:r>
    </w:p>
    <w:tbl>
      <w:tblPr>
        <w:tblW w:w="9696" w:type="dxa"/>
        <w:tblLook w:val="04A0" w:firstRow="1" w:lastRow="0" w:firstColumn="1" w:lastColumn="0" w:noHBand="0" w:noVBand="1"/>
      </w:tblPr>
      <w:tblGrid>
        <w:gridCol w:w="2390"/>
        <w:gridCol w:w="7306"/>
      </w:tblGrid>
      <w:tr w:rsidR="00437763" w:rsidRPr="00437763" w:rsidTr="00437763">
        <w:trPr>
          <w:trHeight w:val="29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Type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 xml:space="preserve">Semi-automated urine test strip analyzer with </w:t>
            </w:r>
            <w:proofErr w:type="spellStart"/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continous</w:t>
            </w:r>
            <w:proofErr w:type="spellEnd"/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 xml:space="preserve"> loading</w:t>
            </w:r>
          </w:p>
        </w:tc>
      </w:tr>
      <w:tr w:rsidR="00437763" w:rsidRPr="00437763" w:rsidTr="00437763">
        <w:trPr>
          <w:trHeight w:val="29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Measurement technology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Reflectance photometer with 4 discrete wavelengths 505, 530, 620, 660 nm</w:t>
            </w:r>
          </w:p>
        </w:tc>
      </w:tr>
      <w:tr w:rsidR="00437763" w:rsidRPr="00437763" w:rsidTr="00437763">
        <w:trPr>
          <w:trHeight w:val="5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Parameters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 xml:space="preserve">Bilirubin, </w:t>
            </w:r>
            <w:proofErr w:type="spellStart"/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Urobilinogen</w:t>
            </w:r>
            <w:proofErr w:type="spellEnd"/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, Ketones, Ascorbic Acid, Glucose, Protein (Albumin), Blood (Hemoglobin), pH, Nitrite, Leucocytes, Specific Gravity</w:t>
            </w:r>
          </w:p>
        </w:tc>
      </w:tr>
      <w:tr w:rsidR="00437763" w:rsidRPr="00437763" w:rsidTr="00437763">
        <w:trPr>
          <w:trHeight w:val="29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Throughput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Up to 500 tests/hour</w:t>
            </w:r>
          </w:p>
        </w:tc>
      </w:tr>
      <w:tr w:rsidR="00437763" w:rsidRPr="00437763" w:rsidTr="00437763">
        <w:trPr>
          <w:trHeight w:val="29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Data storage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Patient database: 5.000 tests / QC database: 5.000  tests</w:t>
            </w:r>
          </w:p>
        </w:tc>
      </w:tr>
      <w:tr w:rsidR="00437763" w:rsidRPr="00437763" w:rsidTr="00437763">
        <w:trPr>
          <w:trHeight w:val="29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Display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5.7” LCD VGA capacitive touchscreen</w:t>
            </w:r>
          </w:p>
        </w:tc>
      </w:tr>
      <w:tr w:rsidR="00437763" w:rsidRPr="00437763" w:rsidTr="00437763">
        <w:trPr>
          <w:trHeight w:val="58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Interfaces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Serial RS232, USB Type A, USB Type B, PS2 (external keyboard, barcode reader), Ethernet</w:t>
            </w:r>
          </w:p>
        </w:tc>
      </w:tr>
      <w:tr w:rsidR="00437763" w:rsidRPr="00437763" w:rsidTr="00437763">
        <w:trPr>
          <w:trHeight w:val="29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Dimensions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300 x 300 x 180 mm (</w:t>
            </w:r>
            <w:proofErr w:type="spellStart"/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WxDxH</w:t>
            </w:r>
            <w:proofErr w:type="spellEnd"/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)</w:t>
            </w:r>
          </w:p>
        </w:tc>
      </w:tr>
      <w:tr w:rsidR="00437763" w:rsidRPr="00437763" w:rsidTr="00437763">
        <w:trPr>
          <w:trHeight w:val="29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lastRenderedPageBreak/>
              <w:t>Weight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6.5 kg</w:t>
            </w:r>
          </w:p>
        </w:tc>
      </w:tr>
      <w:tr w:rsidR="00437763" w:rsidRPr="00437763" w:rsidTr="00437763">
        <w:trPr>
          <w:trHeight w:val="29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Power supply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12V DC/5A</w:t>
            </w:r>
          </w:p>
        </w:tc>
      </w:tr>
      <w:tr w:rsidR="00437763" w:rsidRPr="00437763" w:rsidTr="00437763">
        <w:trPr>
          <w:trHeight w:val="290"/>
        </w:trPr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Operating environment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Temperature: +15°C to +30°C</w:t>
            </w:r>
          </w:p>
        </w:tc>
      </w:tr>
      <w:tr w:rsidR="00437763" w:rsidRPr="00437763" w:rsidTr="00437763">
        <w:trPr>
          <w:trHeight w:val="290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Relative humidity (non-condensing): 20% to 80 %</w:t>
            </w:r>
          </w:p>
        </w:tc>
      </w:tr>
      <w:tr w:rsidR="00437763" w:rsidRPr="00437763" w:rsidTr="00437763">
        <w:trPr>
          <w:trHeight w:val="29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Printer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Built-in thermal printer</w:t>
            </w:r>
          </w:p>
        </w:tc>
      </w:tr>
      <w:tr w:rsidR="00437763" w:rsidRPr="00437763" w:rsidTr="00437763">
        <w:trPr>
          <w:trHeight w:val="29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Barcode reader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External</w:t>
            </w:r>
          </w:p>
        </w:tc>
      </w:tr>
      <w:tr w:rsidR="00437763" w:rsidRPr="00437763" w:rsidTr="00437763">
        <w:trPr>
          <w:trHeight w:val="29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Protocols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63" w:rsidRPr="00437763" w:rsidRDefault="00437763" w:rsidP="00437763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</w:rPr>
            </w:pPr>
            <w:r w:rsidRPr="00437763">
              <w:rPr>
                <w:rFonts w:ascii="Tw Cen MT" w:eastAsia="Times New Roman" w:hAnsi="Tw Cen MT" w:cs="Calibri"/>
                <w:sz w:val="24"/>
                <w:szCs w:val="24"/>
              </w:rPr>
              <w:t>LIS2 (ASTM+), HL7</w:t>
            </w:r>
          </w:p>
        </w:tc>
      </w:tr>
    </w:tbl>
    <w:p w:rsidR="00437763" w:rsidRPr="00437763" w:rsidRDefault="00437763" w:rsidP="00437763">
      <w:pPr>
        <w:spacing w:before="100" w:beforeAutospacing="1" w:after="100" w:afterAutospacing="1" w:line="240" w:lineRule="auto"/>
        <w:rPr>
          <w:rFonts w:ascii="Tw Cen MT" w:eastAsia="Times New Roman" w:hAnsi="Tw Cen MT" w:cs="Arial"/>
          <w:color w:val="303030"/>
          <w:sz w:val="24"/>
          <w:szCs w:val="24"/>
        </w:rPr>
      </w:pPr>
    </w:p>
    <w:p w:rsidR="00437763" w:rsidRPr="00437763" w:rsidRDefault="00437763">
      <w:pPr>
        <w:rPr>
          <w:rFonts w:ascii="Tw Cen MT" w:hAnsi="Tw Cen MT"/>
          <w:sz w:val="24"/>
          <w:szCs w:val="24"/>
        </w:rPr>
      </w:pPr>
      <w:r w:rsidRPr="00437763">
        <w:rPr>
          <w:rFonts w:ascii="Tw Cen MT" w:hAnsi="Tw Cen MT"/>
          <w:sz w:val="24"/>
          <w:szCs w:val="24"/>
        </w:rPr>
        <w:t>Accessories:</w:t>
      </w:r>
    </w:p>
    <w:p w:rsidR="00437763" w:rsidRPr="00437763" w:rsidRDefault="00437763" w:rsidP="004377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w Cen MT" w:eastAsia="Times New Roman" w:hAnsi="Tw Cen MT" w:cs="Arial"/>
          <w:color w:val="303030"/>
          <w:sz w:val="24"/>
          <w:szCs w:val="24"/>
        </w:rPr>
      </w:pPr>
      <w:proofErr w:type="spellStart"/>
      <w:r w:rsidRPr="00437763">
        <w:rPr>
          <w:rFonts w:ascii="Tw Cen MT" w:eastAsia="Times New Roman" w:hAnsi="Tw Cen MT" w:cs="Arial"/>
          <w:color w:val="303030"/>
          <w:sz w:val="24"/>
          <w:szCs w:val="24"/>
        </w:rPr>
        <w:t>CombiScreen</w:t>
      </w:r>
      <w:proofErr w:type="spellEnd"/>
      <w:r w:rsidRPr="00437763">
        <w:rPr>
          <w:rFonts w:ascii="Tw Cen MT" w:eastAsia="Times New Roman" w:hAnsi="Tw Cen MT" w:cs="Arial"/>
          <w:color w:val="303030"/>
          <w:sz w:val="24"/>
          <w:szCs w:val="24"/>
          <w:vertAlign w:val="superscript"/>
        </w:rPr>
        <w:t>®</w:t>
      </w:r>
      <w:r w:rsidRPr="00437763">
        <w:rPr>
          <w:rFonts w:ascii="Tw Cen MT" w:eastAsia="Times New Roman" w:hAnsi="Tw Cen MT" w:cs="Arial"/>
          <w:color w:val="303030"/>
          <w:sz w:val="24"/>
          <w:szCs w:val="24"/>
        </w:rPr>
        <w:t> 11SYS PLUS</w:t>
      </w:r>
    </w:p>
    <w:p w:rsidR="00437763" w:rsidRPr="00437763" w:rsidRDefault="00437763" w:rsidP="004377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w Cen MT" w:eastAsia="Times New Roman" w:hAnsi="Tw Cen MT" w:cs="Arial"/>
          <w:color w:val="303030"/>
          <w:sz w:val="24"/>
          <w:szCs w:val="24"/>
        </w:rPr>
      </w:pPr>
      <w:proofErr w:type="spellStart"/>
      <w:r w:rsidRPr="00437763">
        <w:rPr>
          <w:rFonts w:ascii="Tw Cen MT" w:eastAsia="Times New Roman" w:hAnsi="Tw Cen MT" w:cs="Arial"/>
          <w:color w:val="303030"/>
          <w:sz w:val="24"/>
          <w:szCs w:val="24"/>
        </w:rPr>
        <w:t>CombiScreen</w:t>
      </w:r>
      <w:proofErr w:type="spellEnd"/>
      <w:r w:rsidRPr="00437763">
        <w:rPr>
          <w:rFonts w:ascii="Tw Cen MT" w:eastAsia="Times New Roman" w:hAnsi="Tw Cen MT" w:cs="Arial"/>
          <w:color w:val="303030"/>
          <w:sz w:val="24"/>
          <w:szCs w:val="24"/>
          <w:vertAlign w:val="superscript"/>
        </w:rPr>
        <w:t>®</w:t>
      </w:r>
      <w:r w:rsidRPr="00437763">
        <w:rPr>
          <w:rFonts w:ascii="Tw Cen MT" w:eastAsia="Times New Roman" w:hAnsi="Tw Cen MT" w:cs="Arial"/>
          <w:color w:val="303030"/>
          <w:sz w:val="24"/>
          <w:szCs w:val="24"/>
        </w:rPr>
        <w:t> 11SYS</w:t>
      </w:r>
    </w:p>
    <w:p w:rsidR="00437763" w:rsidRPr="00437763" w:rsidRDefault="00437763" w:rsidP="004377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w Cen MT" w:eastAsia="Times New Roman" w:hAnsi="Tw Cen MT" w:cs="Arial"/>
          <w:color w:val="303030"/>
          <w:sz w:val="24"/>
          <w:szCs w:val="24"/>
        </w:rPr>
      </w:pPr>
      <w:proofErr w:type="spellStart"/>
      <w:r w:rsidRPr="00437763">
        <w:rPr>
          <w:rFonts w:ascii="Tw Cen MT" w:eastAsia="Times New Roman" w:hAnsi="Tw Cen MT" w:cs="Arial"/>
          <w:color w:val="303030"/>
          <w:sz w:val="24"/>
          <w:szCs w:val="24"/>
        </w:rPr>
        <w:t>Thermo</w:t>
      </w:r>
      <w:proofErr w:type="spellEnd"/>
      <w:r w:rsidRPr="00437763">
        <w:rPr>
          <w:rFonts w:ascii="Tw Cen MT" w:eastAsia="Times New Roman" w:hAnsi="Tw Cen MT" w:cs="Arial"/>
          <w:color w:val="303030"/>
          <w:sz w:val="24"/>
          <w:szCs w:val="24"/>
        </w:rPr>
        <w:t xml:space="preserve"> printer paper 57 mm</w:t>
      </w:r>
    </w:p>
    <w:p w:rsidR="00437763" w:rsidRPr="00437763" w:rsidRDefault="00437763">
      <w:pPr>
        <w:rPr>
          <w:rFonts w:ascii="Tw Cen MT" w:hAnsi="Tw Cen MT"/>
          <w:sz w:val="24"/>
          <w:szCs w:val="24"/>
        </w:rPr>
      </w:pPr>
    </w:p>
    <w:sectPr w:rsidR="00437763" w:rsidRPr="0043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896"/>
    <w:multiLevelType w:val="multilevel"/>
    <w:tmpl w:val="7C3E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BCC"/>
    <w:multiLevelType w:val="multilevel"/>
    <w:tmpl w:val="160E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63"/>
    <w:rsid w:val="00360868"/>
    <w:rsid w:val="004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5923"/>
  <w15:chartTrackingRefBased/>
  <w15:docId w15:val="{8A97B01E-D8F6-4263-9420-BFFE58EA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7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SHEHANI</dc:creator>
  <cp:keywords/>
  <dc:description/>
  <cp:lastModifiedBy>SHEHANI</cp:lastModifiedBy>
  <cp:revision>1</cp:revision>
  <dcterms:created xsi:type="dcterms:W3CDTF">2020-02-23T10:22:00Z</dcterms:created>
  <dcterms:modified xsi:type="dcterms:W3CDTF">2020-02-23T10:27:00Z</dcterms:modified>
</cp:coreProperties>
</file>